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9C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b/>
          <w:sz w:val="24"/>
          <w:szCs w:val="24"/>
        </w:rPr>
      </w:pPr>
      <w:r w:rsidRPr="000378D3">
        <w:rPr>
          <w:rFonts w:ascii="Bookman Old Style" w:hAnsi="Bookman Old Style" w:cs="MyriadPro-Regular"/>
          <w:sz w:val="24"/>
          <w:szCs w:val="24"/>
        </w:rPr>
        <w:t>Η διεξαγωγή κάθε μορφής εκπαιδευτικής διαδικασίας (θεωρίες, εργαστήρια, κλινική άσκηση) π</w:t>
      </w:r>
      <w:r w:rsidR="007F0D9C" w:rsidRPr="000378D3">
        <w:rPr>
          <w:rFonts w:ascii="Bookman Old Style" w:hAnsi="Bookman Old Style" w:cs="MyriadPro-Regular"/>
          <w:sz w:val="24"/>
          <w:szCs w:val="24"/>
        </w:rPr>
        <w:t>ραγματοποιείται υποχρεωτικά δια ζώσης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. Όσον αφορά τα θεωρητικά και εργαστηριακά μαθήματα </w:t>
      </w:r>
      <w:r w:rsidR="007F0D9C" w:rsidRPr="000378D3">
        <w:rPr>
          <w:rFonts w:ascii="Bookman Old Style" w:hAnsi="Bookman Old Style" w:cs="MyriadPro-Regular"/>
          <w:sz w:val="24"/>
          <w:szCs w:val="24"/>
        </w:rPr>
        <w:t xml:space="preserve">συμμετέχουν οι φοιτητές </w:t>
      </w:r>
      <w:r w:rsidR="007F0D9C" w:rsidRPr="000378D3">
        <w:rPr>
          <w:rFonts w:ascii="Bookman Old Style" w:hAnsi="Bookman Old Style" w:cs="MyriadPro-Regular"/>
          <w:b/>
          <w:sz w:val="24"/>
          <w:szCs w:val="24"/>
        </w:rPr>
        <w:t>που πληρούν υποχρεωτικά μια από τις ακόλουθες προϋποθέσεις:</w:t>
      </w:r>
    </w:p>
    <w:p w:rsidR="007F0D9C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E552A7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</w:rPr>
        <w:t>α)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έχουν ολοκληρώσει προ τουλάχιστον δεκατεσσάρων (14) ημερών τον εμβολιασμό για κορωνοϊόCOVID-19, </w:t>
      </w:r>
      <w:r w:rsidRPr="000378D3">
        <w:rPr>
          <w:rFonts w:ascii="Bookman Old Style" w:hAnsi="Bookman Old Style" w:cs="MyriadPro-Regular"/>
          <w:b/>
          <w:sz w:val="24"/>
          <w:szCs w:val="24"/>
        </w:rPr>
        <w:t>ή</w:t>
      </w:r>
    </w:p>
    <w:p w:rsidR="007F0D9C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</w:rPr>
        <w:t>β)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έχουν ολοκληρώσει προ τουλάχιστον δεκατεσσάρων (14) ημερών τον εμβολιασμό για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κορωνοϊό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 με μία (1) δόση εμβολίου λόγω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νόσησής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τους από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κορωνοϊό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COVID-19, </w:t>
      </w:r>
      <w:r w:rsidRPr="000378D3">
        <w:rPr>
          <w:rFonts w:ascii="Bookman Old Style" w:hAnsi="Bookman Old Style" w:cs="MyriadPro-Regular"/>
          <w:b/>
          <w:sz w:val="24"/>
          <w:szCs w:val="24"/>
        </w:rPr>
        <w:t>ή</w:t>
      </w:r>
    </w:p>
    <w:p w:rsidR="007F0D9C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</w:rPr>
        <w:t>γ)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έχουν νοσήσει από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κορωνοϊό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 και έχει παρέλθει χρονικό διάστημα μεγαλύτερο των είκοσι (20) ημερών και μικρότερο των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εκατόν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ογδόντα (180) ημερών από την ημερομηνία διάγνωσής τους ως θετικού κρούσματος κατόπιν διεξαγωγής εργαστηριακού ελέγχου, </w:t>
      </w:r>
      <w:r w:rsidRPr="000378D3">
        <w:rPr>
          <w:rFonts w:ascii="Bookman Old Style" w:hAnsi="Bookman Old Style" w:cs="MyriadPro-Regular"/>
          <w:b/>
          <w:sz w:val="24"/>
          <w:szCs w:val="24"/>
        </w:rPr>
        <w:t>ή</w:t>
      </w:r>
    </w:p>
    <w:p w:rsidR="007F0D9C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</w:rPr>
        <w:t>δ)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έχουν διαγνωσθεί αρνητικοί είτε σε εργαστηριακό έλεγχο για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κορωνοϊό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 με τη μέθοδο PCR που έχει διενεργηθεί με τη λήψη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στοματοφαρυγγικού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ή ρινοφαρυγγικού επιχρίσματος, είτε σε εξέταση ταχείας ανίχνευσης αντιγόνου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κορωνοϊού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 (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rapid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test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>).</w:t>
      </w:r>
    </w:p>
    <w:p w:rsidR="007F0D9C" w:rsidRPr="000378D3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7F0D9C" w:rsidRPr="0069721E" w:rsidRDefault="007F0D9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0070C0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 xml:space="preserve">Ο εργαστηριακός έλεγχος </w:t>
      </w:r>
      <w:proofErr w:type="spellStart"/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>νόσησης</w:t>
      </w:r>
      <w:proofErr w:type="spellEnd"/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 xml:space="preserve"> διενεργείται δύο (2)</w:t>
      </w:r>
      <w:r w:rsidR="00894796"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 xml:space="preserve"> </w:t>
      </w:r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>φορές εβδομαδιαίως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έως σαράντα οχτώ (48) ώρες πριν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από την Τρίτη και την Παρασκευή αντίστοιχα. Η δαπάνη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για τη διενέργεια του εργαστηριακού ελέγχου βαρύνει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αποκλειστικά το 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 xml:space="preserve">φοιτητή </w:t>
      </w:r>
      <w:r w:rsidRPr="000378D3">
        <w:rPr>
          <w:rFonts w:ascii="Bookman Old Style" w:hAnsi="Bookman Old Style" w:cs="MyriadPro-Regular"/>
          <w:sz w:val="24"/>
          <w:szCs w:val="24"/>
        </w:rPr>
        <w:t>που συμμετέχει στην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εκπαιδευτική διαδικασία</w:t>
      </w:r>
      <w:r w:rsidR="00894796" w:rsidRPr="000378D3">
        <w:rPr>
          <w:rFonts w:ascii="Bookman Old Style" w:hAnsi="Bookman Old Style" w:cs="MyriadPro-Regular"/>
          <w:sz w:val="24"/>
          <w:szCs w:val="24"/>
        </w:rPr>
        <w:t>.</w:t>
      </w:r>
      <w:r w:rsidR="0069721E">
        <w:rPr>
          <w:rFonts w:ascii="Bookman Old Style" w:hAnsi="Bookman Old Style" w:cs="MyriadPro-Regular"/>
          <w:sz w:val="24"/>
          <w:szCs w:val="24"/>
        </w:rPr>
        <w:t xml:space="preserve"> </w:t>
      </w:r>
      <w:r w:rsidR="0069721E" w:rsidRPr="0069721E">
        <w:rPr>
          <w:rFonts w:ascii="Bookman Old Style" w:hAnsi="Bookman Old Style" w:cs="MyriadPro-Regular"/>
          <w:color w:val="0070C0"/>
          <w:sz w:val="24"/>
          <w:szCs w:val="24"/>
        </w:rPr>
        <w:t xml:space="preserve">(Ειδικά για την </w:t>
      </w:r>
      <w:r w:rsidR="0069721E">
        <w:rPr>
          <w:rFonts w:ascii="Bookman Old Style" w:hAnsi="Bookman Old Style" w:cs="MyriadPro-Regular"/>
          <w:color w:val="0070C0"/>
          <w:sz w:val="24"/>
          <w:szCs w:val="24"/>
        </w:rPr>
        <w:t xml:space="preserve">πρώτη </w:t>
      </w:r>
      <w:r w:rsidR="0069721E" w:rsidRPr="0069721E">
        <w:rPr>
          <w:rFonts w:ascii="Bookman Old Style" w:hAnsi="Bookman Old Style" w:cs="MyriadPro-Regular"/>
          <w:color w:val="0070C0"/>
          <w:sz w:val="24"/>
          <w:szCs w:val="24"/>
        </w:rPr>
        <w:t xml:space="preserve"> εβδομάδα, οι φοιτητές θα προσέλθουν με βεβαίωση εργαστηριακού ελέγχου  την Δευτέρα </w:t>
      </w:r>
      <w:r w:rsidR="00D26552">
        <w:rPr>
          <w:rFonts w:ascii="Bookman Old Style" w:hAnsi="Bookman Old Style" w:cs="MyriadPro-Regular"/>
          <w:color w:val="0070C0"/>
          <w:sz w:val="24"/>
          <w:szCs w:val="24"/>
        </w:rPr>
        <w:t>11</w:t>
      </w:r>
      <w:r w:rsidR="0069721E" w:rsidRPr="0069721E">
        <w:rPr>
          <w:rFonts w:ascii="Bookman Old Style" w:hAnsi="Bookman Old Style" w:cs="MyriadPro-Regular"/>
          <w:color w:val="0070C0"/>
          <w:sz w:val="24"/>
          <w:szCs w:val="24"/>
        </w:rPr>
        <w:t>-10-2021, ημέρα έναρξης των μαθημάτων , αντί για Τρίτη)</w:t>
      </w:r>
    </w:p>
    <w:p w:rsidR="00B031DC" w:rsidRPr="0069721E" w:rsidRDefault="00B031D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color w:val="0070C0"/>
          <w:sz w:val="24"/>
          <w:szCs w:val="24"/>
        </w:rPr>
      </w:pPr>
    </w:p>
    <w:p w:rsidR="00B031DC" w:rsidRPr="000378D3" w:rsidRDefault="00B031D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>Οι φοιτητές οφείλουν όπως τοποθετούν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το πιστοποιητικό ή τη βεβαίωση εμβολιασμού ή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νόσησης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ή αρνητικού εργαστηριακού διαγνωστικού ελέγχου πάνω στο έδρανό τους σε εμφανές σημείο κατά τη διάρκεια της παραμονής τους εντός των αμφιθεάτρων και αιθουσών, όπου πραγματοποιείται η εκπαιδευτική διαδικασία.</w:t>
      </w:r>
      <w:r w:rsidR="000378D3" w:rsidRPr="000378D3">
        <w:rPr>
          <w:rFonts w:ascii="Bookman Old Style" w:hAnsi="Bookman Old Style"/>
          <w:sz w:val="24"/>
          <w:szCs w:val="24"/>
        </w:rPr>
        <w:t xml:space="preserve"> </w:t>
      </w:r>
      <w:r w:rsidR="000378D3" w:rsidRPr="000378D3">
        <w:rPr>
          <w:rFonts w:ascii="Bookman Old Style" w:hAnsi="Bookman Old Style" w:cs="MyriadPro-Regular"/>
          <w:sz w:val="24"/>
          <w:szCs w:val="24"/>
        </w:rPr>
        <w:t>Η επίδειξη πραγματοποιείται με ταυτόχρονο έλεγχο ταυτοπροσωπίας του φυσικού προσώπου (φοιτητική ταυτότητα ή αστυνομική ταυτότητα ή διαβατήριο).</w:t>
      </w:r>
    </w:p>
    <w:p w:rsidR="00894796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894796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894796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b/>
          <w:sz w:val="24"/>
          <w:szCs w:val="24"/>
          <w:u w:val="single"/>
        </w:rPr>
        <w:t>Όσον αφορά την κλινική άσκηση</w:t>
      </w:r>
      <w:r w:rsidRPr="000378D3">
        <w:rPr>
          <w:rFonts w:ascii="Bookman Old Style" w:hAnsi="Bookman Old Style" w:cs="MyriadPro-Regular"/>
          <w:sz w:val="24"/>
          <w:szCs w:val="24"/>
        </w:rPr>
        <w:t>, από την 30η Σεπτεμβρίου 2021, απαραίτητη προϋπόθεση για τη συμμετοχή των φοιτητών στην εκπαιδευτική διαδικασία προγραμμάτων που πραγματοποιείται εντός νοσοκομείων του Ε.Σ.Υ. και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πανεπιστημιακών νοσοκομείων, καθώς και σε κάθε είδους εκπαιδευτική διαδικασία που αφορά στη διεξαγωγή κλινικών ασκήσεων είναι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η λήψη της πρώτης ή της μοναδικής δόσης του εμβολίου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για </w:t>
      </w:r>
      <w:proofErr w:type="spellStart"/>
      <w:r w:rsidRPr="000378D3">
        <w:rPr>
          <w:rFonts w:ascii="Bookman Old Style" w:hAnsi="Bookman Old Style" w:cs="MyriadPro-Regular"/>
          <w:sz w:val="24"/>
          <w:szCs w:val="24"/>
        </w:rPr>
        <w:t>κορωνοϊό</w:t>
      </w:r>
      <w:proofErr w:type="spellEnd"/>
      <w:r w:rsidRPr="000378D3">
        <w:rPr>
          <w:rFonts w:ascii="Bookman Old Style" w:hAnsi="Bookman Old Style" w:cs="MyriadPro-Regular"/>
          <w:sz w:val="24"/>
          <w:szCs w:val="24"/>
        </w:rPr>
        <w:t xml:space="preserve"> COVID-19 έως την ως άνω ημερομηνία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και η ολοκλήρωση του εμβολιαστικού κύκλου σύμφωνα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με τις προβλεπόμενες διαδικασίες και στον προβλεπόμενο χρόνο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>.</w:t>
      </w:r>
    </w:p>
    <w:p w:rsidR="00B031DC" w:rsidRPr="000378D3" w:rsidRDefault="00B031D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B031DC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sz w:val="24"/>
          <w:szCs w:val="24"/>
        </w:rPr>
        <w:t>Έως την ολοκλήρωση του υποχρεωτικού εμβολιασμού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των φοιτητών σύμφωνα με τη διαδικασία της παρούσας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παραγράφου και εντός της </w:t>
      </w:r>
      <w:r w:rsidRPr="000378D3">
        <w:rPr>
          <w:rFonts w:ascii="Bookman Old Style" w:hAnsi="Bookman Old Style" w:cs="MyriadPro-Regular"/>
          <w:sz w:val="24"/>
          <w:szCs w:val="24"/>
        </w:rPr>
        <w:lastRenderedPageBreak/>
        <w:t>προθεσμίας που τίθεται σε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αυτή, για τη συμμετοχή τους σε κάθε είδους εκπαιδευτική διαδικασία οφείλουν να έχουν διαγνωσθεί αρνητικοί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σε εργαστηριακό διαγνωστικό έλεγχο.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</w:p>
    <w:p w:rsidR="00B031DC" w:rsidRPr="000378D3" w:rsidRDefault="00B031DC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</w:p>
    <w:p w:rsidR="00894796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sz w:val="24"/>
          <w:szCs w:val="24"/>
        </w:rPr>
        <w:t>Φοιτητές που έχουν αποδεδειγμένους λόγους υγείας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που εμποδίζουν τη διενέργεια του εμβολίου και έχουν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εξαιρεθεί από την υποχρέωση εμβολιασμού σύμφωνα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με την παρ. 4 του άρθρου 206 του ν. 4820/2021 για τη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συμμετοχή τους στην εκπαιδευτική διαδικασία</w:t>
      </w:r>
      <w:r w:rsidR="000378D3" w:rsidRPr="000378D3">
        <w:rPr>
          <w:rFonts w:ascii="Bookman Old Style" w:hAnsi="Bookman Old Style" w:cs="MyriadPro-Regular"/>
          <w:sz w:val="24"/>
          <w:szCs w:val="24"/>
        </w:rPr>
        <w:t>,</w:t>
      </w:r>
      <w:r w:rsidRPr="000378D3">
        <w:rPr>
          <w:rFonts w:ascii="Bookman Old Style" w:hAnsi="Bookman Old Style" w:cs="MyriadPro-Regular"/>
          <w:sz w:val="24"/>
          <w:szCs w:val="24"/>
        </w:rPr>
        <w:t xml:space="preserve"> οφείλουν</w:t>
      </w:r>
    </w:p>
    <w:p w:rsidR="00894796" w:rsidRPr="000378D3" w:rsidRDefault="00894796" w:rsidP="000378D3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MyriadPro-Regular"/>
          <w:sz w:val="24"/>
          <w:szCs w:val="24"/>
        </w:rPr>
      </w:pPr>
      <w:r w:rsidRPr="000378D3">
        <w:rPr>
          <w:rFonts w:ascii="Bookman Old Style" w:hAnsi="Bookman Old Style" w:cs="MyriadPro-Regular"/>
          <w:sz w:val="24"/>
          <w:szCs w:val="24"/>
        </w:rPr>
        <w:t>να έχουν διαγνωσθεί αρνητικοί σε εργαστηριακό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 xml:space="preserve"> </w:t>
      </w:r>
      <w:r w:rsidRPr="000378D3">
        <w:rPr>
          <w:rFonts w:ascii="Bookman Old Style" w:hAnsi="Bookman Old Style" w:cs="MyriadPro-Regular"/>
          <w:sz w:val="24"/>
          <w:szCs w:val="24"/>
        </w:rPr>
        <w:t>διαγνωστικό έλεγχο</w:t>
      </w:r>
      <w:r w:rsidR="00B031DC" w:rsidRPr="000378D3">
        <w:rPr>
          <w:rFonts w:ascii="Bookman Old Style" w:hAnsi="Bookman Old Style" w:cs="MyriadPro-Regular"/>
          <w:sz w:val="24"/>
          <w:szCs w:val="24"/>
        </w:rPr>
        <w:t>.</w:t>
      </w:r>
    </w:p>
    <w:p w:rsidR="000378D3" w:rsidRDefault="000378D3" w:rsidP="00894796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</w:p>
    <w:p w:rsidR="0024455E" w:rsidRDefault="0024455E" w:rsidP="00894796">
      <w:pPr>
        <w:autoSpaceDE w:val="0"/>
        <w:autoSpaceDN w:val="0"/>
        <w:adjustRightInd w:val="0"/>
        <w:spacing w:after="0" w:line="240" w:lineRule="auto"/>
        <w:rPr>
          <w:color w:val="FF0000"/>
          <w:sz w:val="27"/>
          <w:szCs w:val="27"/>
          <w:shd w:val="clear" w:color="auto" w:fill="FFFFFF"/>
        </w:rPr>
      </w:pPr>
      <w:bookmarkStart w:id="0" w:name="_GoBack"/>
      <w:bookmarkEnd w:id="0"/>
    </w:p>
    <w:p w:rsidR="0024455E" w:rsidRPr="0024455E" w:rsidRDefault="0024455E" w:rsidP="00894796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sectPr w:rsidR="0024455E" w:rsidRPr="00244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9C"/>
    <w:rsid w:val="000378D3"/>
    <w:rsid w:val="00074D58"/>
    <w:rsid w:val="0024455E"/>
    <w:rsid w:val="00310640"/>
    <w:rsid w:val="0044543A"/>
    <w:rsid w:val="0069721E"/>
    <w:rsid w:val="007F0D9C"/>
    <w:rsid w:val="00894796"/>
    <w:rsid w:val="00B031DC"/>
    <w:rsid w:val="00D26552"/>
    <w:rsid w:val="00E5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03E0F-C0E2-4584-B81B-C0E31F3F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Μπουργάνη Αγγελική</cp:lastModifiedBy>
  <cp:revision>7</cp:revision>
  <dcterms:created xsi:type="dcterms:W3CDTF">2021-09-28T11:50:00Z</dcterms:created>
  <dcterms:modified xsi:type="dcterms:W3CDTF">2021-09-30T07:55:00Z</dcterms:modified>
</cp:coreProperties>
</file>